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2954A" w14:textId="3FCB1814" w:rsidR="001D4AF9" w:rsidRPr="00624C95" w:rsidRDefault="1F3B74D2" w:rsidP="00624C95">
      <w:pPr>
        <w:jc w:val="center"/>
        <w:rPr>
          <w:b/>
          <w:bCs/>
        </w:rPr>
      </w:pPr>
      <w:r w:rsidRPr="4B2FED3F">
        <w:rPr>
          <w:b/>
          <w:bCs/>
        </w:rPr>
        <w:t>CHILLS Frequently Asked Questions</w:t>
      </w:r>
    </w:p>
    <w:p w14:paraId="393CA345" w14:textId="7D339521" w:rsidR="008C75B2" w:rsidRPr="008C75B2" w:rsidRDefault="03D92864" w:rsidP="008C75B2">
      <w:r w:rsidRPr="4B2FED3F">
        <w:rPr>
          <w:b/>
          <w:bCs/>
        </w:rPr>
        <w:t xml:space="preserve">Important </w:t>
      </w:r>
      <w:r w:rsidR="1F3B74D2" w:rsidRPr="4B2FED3F">
        <w:rPr>
          <w:b/>
          <w:bCs/>
        </w:rPr>
        <w:t>Terms</w:t>
      </w:r>
      <w:r w:rsidR="5D25718E" w:rsidRPr="4B2FED3F">
        <w:rPr>
          <w:b/>
          <w:bCs/>
        </w:rPr>
        <w:t xml:space="preserve"> (Tariff Definitions)</w:t>
      </w:r>
      <w:r w:rsidR="1F3B74D2" w:rsidRPr="4B2FED3F">
        <w:rPr>
          <w:b/>
          <w:bCs/>
        </w:rPr>
        <w:t>:</w:t>
      </w:r>
    </w:p>
    <w:p w14:paraId="670F2F9D" w14:textId="5551B17F" w:rsidR="008C75B2" w:rsidRDefault="008C75B2" w:rsidP="00D421A0">
      <w:pPr>
        <w:rPr>
          <w:b/>
          <w:bCs/>
        </w:rPr>
      </w:pPr>
      <w:r w:rsidRPr="008C75B2">
        <w:rPr>
          <w:b/>
          <w:bCs/>
        </w:rPr>
        <w:t>High Impact Large Load (“HILL”): </w:t>
      </w:r>
      <w:r w:rsidRPr="008C75B2">
        <w:t>A new commercial or industrial load, or increase in commercial or industrial load, at a single site connected through one or more shared Points of Interconnection (POIs) or delivery points, where such load is either (1) 10 MW or more if connected to the Transmission System at a voltage level less than or equal to 69 kV; or (2) 50 MW or more if connected to the Transmission System at a voltage level greater than 69 kV.  An Electric Storage Resource is not considered a HILL. A load may be categorized as a HILL after the initial effective date of Attachment BA of the Tariff.  High Impact Large Loads must register as such in accordance with Attachment AE of the Tariff and follow the processes specified in Attachment BA of the Tariff.</w:t>
      </w:r>
      <w:r w:rsidRPr="008C75B2">
        <w:rPr>
          <w:b/>
          <w:bCs/>
        </w:rPr>
        <w:t xml:space="preserve"> </w:t>
      </w:r>
    </w:p>
    <w:p w14:paraId="4B97993B" w14:textId="71F2B2F0" w:rsidR="00161DEE" w:rsidRDefault="00161DEE" w:rsidP="00D421A0">
      <w:pPr>
        <w:rPr>
          <w:b/>
          <w:bCs/>
        </w:rPr>
      </w:pPr>
      <w:r>
        <w:rPr>
          <w:b/>
          <w:bCs/>
          <w:color w:val="000000"/>
        </w:rPr>
        <w:t>Eligible Customer</w:t>
      </w:r>
      <w:r w:rsidR="00642330">
        <w:rPr>
          <w:b/>
          <w:bCs/>
          <w:color w:val="000000"/>
        </w:rPr>
        <w:t>: (</w:t>
      </w:r>
      <w:proofErr w:type="spellStart"/>
      <w:r>
        <w:rPr>
          <w:color w:val="000000"/>
        </w:rPr>
        <w:t>i</w:t>
      </w:r>
      <w:proofErr w:type="spellEnd"/>
      <w:r>
        <w:rPr>
          <w:color w:val="000000"/>
        </w:rPr>
        <w:t xml:space="preserve">) Any electric utility (including the Transmission Owner(s) and any power marketer), Federal Power Marketing Agency, or any person generating electric energy for sale for resale.  Electric energy sold or produced by such entity may be electric energy produced in the United States, Canada or Mexico.  However, with respect to transmission service that the Commission is prohibited from ordering by Section 212(h) of the Federal Power Act, such entity is eligible only if the service is provided pursuant to a state requirement that a Transmission Owner offer the unbundled transmission service, or pursuant to a voluntary offer of such service by a Transmission Owner.  (ii) Any retail customer or eligible person taking unbundled transmission service pursuant to a state requirement that a Transmission Owner </w:t>
      </w:r>
      <w:proofErr w:type="gramStart"/>
      <w:r>
        <w:rPr>
          <w:color w:val="000000"/>
        </w:rPr>
        <w:t>offer</w:t>
      </w:r>
      <w:proofErr w:type="gramEnd"/>
      <w:r>
        <w:rPr>
          <w:color w:val="000000"/>
        </w:rPr>
        <w:t xml:space="preserve"> the transmission service, or pursuant to a voluntary offer of such service by a Transmission Owner, is an Eligible Customer under the Tariff.</w:t>
      </w:r>
    </w:p>
    <w:p w14:paraId="431EBF3D" w14:textId="41B20FA6" w:rsidR="00D421A0" w:rsidRDefault="5D25718E" w:rsidP="00D421A0">
      <w:r w:rsidRPr="1499963B">
        <w:rPr>
          <w:b/>
          <w:bCs/>
        </w:rPr>
        <w:t>Conditional High Impact Large Load (CHILL):</w:t>
      </w:r>
      <w:r>
        <w:t xml:space="preserve"> The portion of a High Impact Large Load that is eligible to connect to the Transmission System and receive CHILLS as defined in Attachment BA and Part VII of the Tariff. </w:t>
      </w:r>
    </w:p>
    <w:p w14:paraId="7BB4E65E" w14:textId="23AE37F3" w:rsidR="00D421A0" w:rsidRDefault="5D25718E" w:rsidP="00D421A0">
      <w:r w:rsidRPr="1499963B">
        <w:rPr>
          <w:b/>
          <w:bCs/>
        </w:rPr>
        <w:t>Conditional High Impact Large Load Service (CHILLS)</w:t>
      </w:r>
      <w:r w:rsidR="00642330" w:rsidRPr="1499963B">
        <w:rPr>
          <w:b/>
          <w:bCs/>
        </w:rPr>
        <w:t>:</w:t>
      </w:r>
      <w:r w:rsidR="00642330">
        <w:t xml:space="preserve"> A</w:t>
      </w:r>
      <w:r>
        <w:t xml:space="preserve"> type of transmission service available to High Impact Large Load as described in Attachment BA and Part VII of the Tariff.</w:t>
      </w:r>
    </w:p>
    <w:p w14:paraId="65F699C9" w14:textId="071ADFF6" w:rsidR="00D421A0" w:rsidRDefault="00D421A0" w:rsidP="00D421A0">
      <w:r w:rsidRPr="00D421A0">
        <w:rPr>
          <w:b/>
          <w:bCs/>
        </w:rPr>
        <w:t>Conditional High Impact Large Load Service (CHILLS) Operating Agreement:</w:t>
      </w:r>
      <w:r>
        <w:t xml:space="preserve"> An executed agreement that contains the terms and conditions under which the Transmission Customer or Network Customer will operate its facilities and the technical and operational matters associated with the implementation of CHILLS under Part VII of the Tariff.</w:t>
      </w:r>
    </w:p>
    <w:p w14:paraId="096AB0F2" w14:textId="512C6C30" w:rsidR="00D421A0" w:rsidRDefault="00D421A0" w:rsidP="00D421A0">
      <w:r w:rsidRPr="00D421A0">
        <w:rPr>
          <w:b/>
          <w:bCs/>
        </w:rPr>
        <w:t>Conditional High Impact Large Load Service (CHILLS) Reserved Capacity</w:t>
      </w:r>
      <w:r w:rsidR="00642330" w:rsidRPr="00D421A0">
        <w:rPr>
          <w:b/>
          <w:bCs/>
        </w:rPr>
        <w:t>:</w:t>
      </w:r>
      <w:r w:rsidR="00642330">
        <w:t xml:space="preserve"> The</w:t>
      </w:r>
      <w:r>
        <w:t xml:space="preserve"> maximum amount of energy that the Transmission Provider agrees to transmit for the </w:t>
      </w:r>
      <w:r>
        <w:lastRenderedPageBreak/>
        <w:t>Transmission Customer or Network Customer over the Transmission Provider's Transmission System for CHILLS under Part VII of the Tariff.</w:t>
      </w:r>
    </w:p>
    <w:p w14:paraId="762B0A2F" w14:textId="6760CD08" w:rsidR="003A1ACB" w:rsidRDefault="00D421A0" w:rsidP="00D421A0">
      <w:r w:rsidRPr="003A1ACB">
        <w:rPr>
          <w:b/>
          <w:bCs/>
        </w:rPr>
        <w:t>Conditional High Impact Large Load Service (CHILLS) Service Year</w:t>
      </w:r>
      <w:r w:rsidR="003A1ACB" w:rsidRPr="003A1ACB">
        <w:rPr>
          <w:b/>
          <w:bCs/>
        </w:rPr>
        <w:t>:</w:t>
      </w:r>
      <w:r w:rsidR="003A1ACB">
        <w:t xml:space="preserve"> A</w:t>
      </w:r>
      <w:r>
        <w:t xml:space="preserve"> period of twelve (12) calendar months for which the Transmission Customer or the Network Customer has been granted CHILLS Reserved Capacity. CHILLS Reserved Capacity is expressed in terms of whole megawatts on a sixty (60) minute interval (commencing on the clock hour) basis.</w:t>
      </w:r>
    </w:p>
    <w:p w14:paraId="44FE74EB" w14:textId="1FED8599" w:rsidR="00131878" w:rsidRDefault="00131878" w:rsidP="00D421A0">
      <w:r>
        <w:t>HDPS- HILL Delivery Point Network Study</w:t>
      </w:r>
    </w:p>
    <w:p w14:paraId="3BD0D7C0" w14:textId="68851CB5" w:rsidR="00131878" w:rsidRDefault="1F3B74D2">
      <w:r>
        <w:t>HDPLA- HILL Delivery Point Limitation Assessment</w:t>
      </w:r>
    </w:p>
    <w:p w14:paraId="3622EDEB" w14:textId="7B76BBCA" w:rsidR="00131878" w:rsidRDefault="1F3B74D2" w:rsidP="4B2FED3F">
      <w:pPr>
        <w:rPr>
          <w:b/>
          <w:bCs/>
        </w:rPr>
      </w:pPr>
      <w:r w:rsidRPr="4B2FED3F">
        <w:rPr>
          <w:b/>
          <w:bCs/>
        </w:rPr>
        <w:t>Q:</w:t>
      </w:r>
      <w:r>
        <w:t xml:space="preserve"> </w:t>
      </w:r>
      <w:r w:rsidRPr="4B2FED3F">
        <w:rPr>
          <w:b/>
          <w:bCs/>
        </w:rPr>
        <w:t>Who is eligible for CHI</w:t>
      </w:r>
      <w:r w:rsidR="5D25718E" w:rsidRPr="4B2FED3F">
        <w:rPr>
          <w:b/>
          <w:bCs/>
        </w:rPr>
        <w:t>L</w:t>
      </w:r>
      <w:r w:rsidRPr="4B2FED3F">
        <w:rPr>
          <w:b/>
          <w:bCs/>
        </w:rPr>
        <w:t>LS?</w:t>
      </w:r>
    </w:p>
    <w:p w14:paraId="1E2C3900" w14:textId="304054D3" w:rsidR="00624C95" w:rsidRDefault="03D92864" w:rsidP="00624C95">
      <w:r w:rsidRPr="4B2FED3F">
        <w:rPr>
          <w:b/>
          <w:bCs/>
        </w:rPr>
        <w:t>A:</w:t>
      </w:r>
      <w:r>
        <w:t xml:space="preserve"> The </w:t>
      </w:r>
      <w:r w:rsidR="0097ECA1">
        <w:t xml:space="preserve">HILL </w:t>
      </w:r>
      <w:r>
        <w:t>requesting entity must be an SPP Transmission Customer (TC) or a TC’s designated Market Participant</w:t>
      </w:r>
      <w:r w:rsidR="00705963">
        <w:t xml:space="preserve"> with </w:t>
      </w:r>
      <w:r w:rsidR="005A47D2">
        <w:t xml:space="preserve">state </w:t>
      </w:r>
      <w:r w:rsidR="00705963">
        <w:t>authorization to serve load</w:t>
      </w:r>
      <w:r>
        <w:t xml:space="preserve">. You can become a TC by going through the </w:t>
      </w:r>
      <w:hyperlink r:id="rId7">
        <w:r w:rsidRPr="4B2FED3F">
          <w:rPr>
            <w:rStyle w:val="Hyperlink"/>
          </w:rPr>
          <w:t>SPP onboarding process</w:t>
        </w:r>
      </w:hyperlink>
      <w:r>
        <w:t>.</w:t>
      </w:r>
    </w:p>
    <w:p w14:paraId="69202C03" w14:textId="3D04B30D" w:rsidR="00624C95" w:rsidRPr="00624C95" w:rsidRDefault="03D92864" w:rsidP="00624C95">
      <w:pPr>
        <w:rPr>
          <w:b/>
          <w:bCs/>
        </w:rPr>
      </w:pPr>
      <w:r w:rsidRPr="4B2FED3F">
        <w:rPr>
          <w:b/>
          <w:bCs/>
        </w:rPr>
        <w:t xml:space="preserve">Q: </w:t>
      </w:r>
      <w:r w:rsidR="5D25718E" w:rsidRPr="4B2FED3F">
        <w:rPr>
          <w:b/>
          <w:bCs/>
        </w:rPr>
        <w:t>How often is the HILL going to be curtailed?</w:t>
      </w:r>
    </w:p>
    <w:p w14:paraId="58609FFA" w14:textId="6D592C8A" w:rsidR="00624C95" w:rsidRDefault="03D92864" w:rsidP="00624C95">
      <w:r w:rsidRPr="4B2FED3F">
        <w:rPr>
          <w:b/>
          <w:bCs/>
        </w:rPr>
        <w:t xml:space="preserve">A: </w:t>
      </w:r>
      <w:r w:rsidR="7D367679">
        <w:t>(</w:t>
      </w:r>
      <w:r w:rsidR="00177CF4">
        <w:t>1) *</w:t>
      </w:r>
      <w:r w:rsidR="7D367679">
        <w:t xml:space="preserve"> when the sum of the available capacity for the supporting Resources is less than the CHILL, (2) due to transmission limitations, (3) due to a Local Reliability Issue, (4) due to an unfavorable net impact to the transmission system during system CHILL curtailments, or (5) due to Emergency Conditions. Reference Attachment AE Section 2.22.1 (c) &amp; (d).</w:t>
      </w:r>
    </w:p>
    <w:p w14:paraId="4843DFFE" w14:textId="3CCFF86A" w:rsidR="005C6DEF" w:rsidRDefault="005C6DEF" w:rsidP="00624C95">
      <w:pPr>
        <w:rPr>
          <w:b/>
          <w:bCs/>
        </w:rPr>
      </w:pPr>
      <w:r>
        <w:t>*This does not apply for CHILLs which have sufficient designated resources (CHILLS from Attachment AQ).</w:t>
      </w:r>
    </w:p>
    <w:p w14:paraId="1782A501" w14:textId="51758287" w:rsidR="00624C95" w:rsidRPr="00624C95" w:rsidRDefault="03D92864" w:rsidP="00624C95">
      <w:pPr>
        <w:rPr>
          <w:b/>
          <w:bCs/>
        </w:rPr>
      </w:pPr>
      <w:r w:rsidRPr="4B2FED3F">
        <w:rPr>
          <w:b/>
          <w:bCs/>
        </w:rPr>
        <w:t xml:space="preserve">Q: </w:t>
      </w:r>
      <w:r w:rsidR="5D25718E" w:rsidRPr="4B2FED3F">
        <w:rPr>
          <w:b/>
          <w:bCs/>
        </w:rPr>
        <w:t>What comes from the HDPLA or AQ/AX study with CHILLS?</w:t>
      </w:r>
    </w:p>
    <w:p w14:paraId="0A00DC00" w14:textId="34C66275" w:rsidR="00624C95" w:rsidRPr="00624C95" w:rsidRDefault="00624C95" w:rsidP="00624C95">
      <w:pPr>
        <w:rPr>
          <w:b/>
          <w:bCs/>
        </w:rPr>
      </w:pPr>
      <w:r w:rsidRPr="00624C95">
        <w:rPr>
          <w:b/>
          <w:bCs/>
        </w:rPr>
        <w:t xml:space="preserve">A: </w:t>
      </w:r>
      <w:r w:rsidR="00D421A0" w:rsidRPr="00D421A0">
        <w:t xml:space="preserve">SPP will provide the </w:t>
      </w:r>
      <w:r w:rsidR="003A1ACB" w:rsidRPr="003A1ACB">
        <w:t>CHILLS Reserved Capacity</w:t>
      </w:r>
      <w:r w:rsidR="00D421A0" w:rsidRPr="00D421A0">
        <w:t xml:space="preserve"> (MW)</w:t>
      </w:r>
      <w:r w:rsidR="003A1ACB">
        <w:t xml:space="preserve"> as defined above</w:t>
      </w:r>
      <w:r w:rsidR="00D421A0" w:rsidRPr="00D421A0">
        <w:t xml:space="preserve">. This </w:t>
      </w:r>
      <w:r w:rsidR="003A1ACB">
        <w:t>CHILLS Reserve C</w:t>
      </w:r>
      <w:r w:rsidR="00D421A0" w:rsidRPr="00D421A0">
        <w:t xml:space="preserve">apacity will be used to determine </w:t>
      </w:r>
      <w:r w:rsidR="00177CF4" w:rsidRPr="00D421A0">
        <w:t>the max</w:t>
      </w:r>
      <w:r w:rsidR="00D421A0" w:rsidRPr="00D421A0">
        <w:t xml:space="preserve"> MW amount available for CHILLS pursuant to the Attachment AE Section </w:t>
      </w:r>
      <w:r w:rsidR="005F7918">
        <w:t>5.1</w:t>
      </w:r>
      <w:r w:rsidR="00D421A0" w:rsidRPr="00D421A0">
        <w:t xml:space="preserve"> process</w:t>
      </w:r>
      <w:r w:rsidR="005F7918">
        <w:t xml:space="preserve"> (Day-Ahead Market)</w:t>
      </w:r>
      <w:r w:rsidR="00D421A0" w:rsidRPr="00D421A0">
        <w:t xml:space="preserve"> which determines the cap </w:t>
      </w:r>
      <w:proofErr w:type="gramStart"/>
      <w:r w:rsidR="00D421A0" w:rsidRPr="00D421A0">
        <w:t>on a daily basis</w:t>
      </w:r>
      <w:proofErr w:type="gramEnd"/>
      <w:r w:rsidR="00D421A0" w:rsidRPr="00D421A0">
        <w:t>.</w:t>
      </w:r>
    </w:p>
    <w:p w14:paraId="5E04AE29" w14:textId="3D7BB672" w:rsidR="00624C95" w:rsidRPr="00624C95" w:rsidRDefault="00624C95" w:rsidP="00624C95">
      <w:pPr>
        <w:rPr>
          <w:b/>
          <w:bCs/>
        </w:rPr>
      </w:pPr>
      <w:r w:rsidRPr="00624C95">
        <w:rPr>
          <w:b/>
          <w:bCs/>
        </w:rPr>
        <w:t xml:space="preserve">Q: </w:t>
      </w:r>
      <w:r w:rsidR="003A1ACB">
        <w:rPr>
          <w:b/>
          <w:bCs/>
        </w:rPr>
        <w:t>How long can the HILL have CHILLS?</w:t>
      </w:r>
    </w:p>
    <w:p w14:paraId="749A43A4" w14:textId="2C122C09" w:rsidR="00624C95" w:rsidRPr="00624C95" w:rsidRDefault="00624C95" w:rsidP="00624C95">
      <w:pPr>
        <w:rPr>
          <w:b/>
          <w:bCs/>
        </w:rPr>
      </w:pPr>
      <w:r w:rsidRPr="00624C95">
        <w:rPr>
          <w:b/>
          <w:bCs/>
        </w:rPr>
        <w:t xml:space="preserve">A: </w:t>
      </w:r>
      <w:r w:rsidR="002A34AF" w:rsidRPr="002A34AF">
        <w:t>The CHILLS term is not to exceed seven (7) years after the effective date permitted in the CHILLSA (per section 9.0 of Addendum 1 to Attachment BA).</w:t>
      </w:r>
    </w:p>
    <w:p w14:paraId="6DAC5B7E" w14:textId="39BBE544" w:rsidR="00624C95" w:rsidRPr="00624C95" w:rsidRDefault="03D92864" w:rsidP="00624C95">
      <w:pPr>
        <w:rPr>
          <w:b/>
          <w:bCs/>
        </w:rPr>
      </w:pPr>
      <w:r w:rsidRPr="4B2FED3F">
        <w:rPr>
          <w:b/>
          <w:bCs/>
        </w:rPr>
        <w:t xml:space="preserve">Q: </w:t>
      </w:r>
      <w:r w:rsidR="2B6F6614" w:rsidRPr="4B2FED3F">
        <w:rPr>
          <w:b/>
          <w:bCs/>
        </w:rPr>
        <w:t xml:space="preserve">Does </w:t>
      </w:r>
      <w:proofErr w:type="gramStart"/>
      <w:r w:rsidR="2B6F6614" w:rsidRPr="4B2FED3F">
        <w:rPr>
          <w:b/>
          <w:bCs/>
        </w:rPr>
        <w:t xml:space="preserve">the </w:t>
      </w:r>
      <w:r w:rsidR="00177CF4">
        <w:rPr>
          <w:b/>
          <w:bCs/>
        </w:rPr>
        <w:t>C</w:t>
      </w:r>
      <w:r w:rsidR="2B6F6614" w:rsidRPr="4B2FED3F">
        <w:rPr>
          <w:b/>
          <w:bCs/>
        </w:rPr>
        <w:t>HILL</w:t>
      </w:r>
      <w:proofErr w:type="gramEnd"/>
      <w:r w:rsidR="2B6F6614" w:rsidRPr="4B2FED3F">
        <w:rPr>
          <w:b/>
          <w:bCs/>
        </w:rPr>
        <w:t xml:space="preserve"> have to get firm Transmission Service?</w:t>
      </w:r>
      <w:r w:rsidR="0097ECA1" w:rsidRPr="4B2FED3F">
        <w:rPr>
          <w:b/>
          <w:bCs/>
        </w:rPr>
        <w:t xml:space="preserve"> </w:t>
      </w:r>
    </w:p>
    <w:p w14:paraId="083ED482" w14:textId="24E1CEA4" w:rsidR="00624C95" w:rsidRPr="00624C95" w:rsidRDefault="03D92864" w:rsidP="00624C95">
      <w:pPr>
        <w:rPr>
          <w:b/>
          <w:bCs/>
        </w:rPr>
      </w:pPr>
      <w:r w:rsidRPr="4B2FED3F">
        <w:rPr>
          <w:b/>
          <w:bCs/>
        </w:rPr>
        <w:t xml:space="preserve">A: </w:t>
      </w:r>
      <w:r w:rsidR="0097ECA1">
        <w:t xml:space="preserve">Yes, the CHILLS customer must </w:t>
      </w:r>
      <w:r w:rsidR="37117E79">
        <w:t xml:space="preserve">submit a complete Attachment AQ or AX (also pursuant to Attachment BA) request within one year of executing the CHILLS Agreement (CHILLSA) per section 4.5 of Attachment BA. If this date is missed, the CHILLSA is terminated per the </w:t>
      </w:r>
      <w:r w:rsidR="37117E79">
        <w:lastRenderedPageBreak/>
        <w:t xml:space="preserve">conditions in the signed CHILLSA (Addendum 1 of Attachment BA). This requirement only applies to CHILLS customers that have completed the HDPLA pursuant to Attachment BC. </w:t>
      </w:r>
    </w:p>
    <w:p w14:paraId="6D6B29B5" w14:textId="349492B7" w:rsidR="00624C95" w:rsidRPr="00624C95" w:rsidRDefault="03D92864" w:rsidP="00624C95">
      <w:pPr>
        <w:rPr>
          <w:b/>
          <w:bCs/>
        </w:rPr>
      </w:pPr>
      <w:r w:rsidRPr="4B2FED3F">
        <w:rPr>
          <w:b/>
          <w:bCs/>
        </w:rPr>
        <w:t xml:space="preserve">Q: </w:t>
      </w:r>
      <w:r w:rsidR="0097ECA1" w:rsidRPr="4B2FED3F">
        <w:rPr>
          <w:b/>
          <w:bCs/>
        </w:rPr>
        <w:t>What are the CHILLS Transmission Service Rates?</w:t>
      </w:r>
    </w:p>
    <w:p w14:paraId="78D710CC" w14:textId="339E68ED" w:rsidR="00624C95" w:rsidRDefault="45353A8F" w:rsidP="00624C95">
      <w:r w:rsidRPr="0F53F3E5">
        <w:rPr>
          <w:b/>
          <w:bCs/>
        </w:rPr>
        <w:t xml:space="preserve">A: </w:t>
      </w:r>
      <w:r w:rsidR="24E44D31">
        <w:t>CHILLS rates are defined in Schedule 15 of the SPP Tariff.</w:t>
      </w:r>
    </w:p>
    <w:p w14:paraId="102A5F6B" w14:textId="77777777" w:rsidR="00400E33" w:rsidRPr="00624C95" w:rsidRDefault="00400E33" w:rsidP="00624C95"/>
    <w:p w14:paraId="33075BA9" w14:textId="77777777" w:rsidR="00624C95" w:rsidRPr="00624C95" w:rsidRDefault="00624C95" w:rsidP="00624C95"/>
    <w:p w14:paraId="361872EE" w14:textId="21937A50" w:rsidR="00131878" w:rsidRDefault="00131878"/>
    <w:sectPr w:rsidR="00131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78"/>
    <w:rsid w:val="00011FE8"/>
    <w:rsid w:val="00051536"/>
    <w:rsid w:val="000A5A83"/>
    <w:rsid w:val="000D5402"/>
    <w:rsid w:val="000F318E"/>
    <w:rsid w:val="00131878"/>
    <w:rsid w:val="00161DEE"/>
    <w:rsid w:val="00177CF4"/>
    <w:rsid w:val="001D4AF9"/>
    <w:rsid w:val="00227F5E"/>
    <w:rsid w:val="002758CD"/>
    <w:rsid w:val="002A34AF"/>
    <w:rsid w:val="00383465"/>
    <w:rsid w:val="003A1ACB"/>
    <w:rsid w:val="003E6C5E"/>
    <w:rsid w:val="00400E33"/>
    <w:rsid w:val="004871EF"/>
    <w:rsid w:val="00491C69"/>
    <w:rsid w:val="005A47D2"/>
    <w:rsid w:val="005B0266"/>
    <w:rsid w:val="005B2311"/>
    <w:rsid w:val="005C6DEF"/>
    <w:rsid w:val="005F7918"/>
    <w:rsid w:val="00624C95"/>
    <w:rsid w:val="00642330"/>
    <w:rsid w:val="00665E10"/>
    <w:rsid w:val="00705963"/>
    <w:rsid w:val="00727948"/>
    <w:rsid w:val="007D2C55"/>
    <w:rsid w:val="00845299"/>
    <w:rsid w:val="00873148"/>
    <w:rsid w:val="008C75B2"/>
    <w:rsid w:val="008D67A5"/>
    <w:rsid w:val="0097ECA1"/>
    <w:rsid w:val="009D24C5"/>
    <w:rsid w:val="00A4002C"/>
    <w:rsid w:val="00B35196"/>
    <w:rsid w:val="00B55710"/>
    <w:rsid w:val="00C16C0D"/>
    <w:rsid w:val="00C601C2"/>
    <w:rsid w:val="00C779F3"/>
    <w:rsid w:val="00D01EB4"/>
    <w:rsid w:val="00D421A0"/>
    <w:rsid w:val="00DC4FB7"/>
    <w:rsid w:val="00EA524D"/>
    <w:rsid w:val="00EA6720"/>
    <w:rsid w:val="00EA773A"/>
    <w:rsid w:val="00ED0D85"/>
    <w:rsid w:val="00F02185"/>
    <w:rsid w:val="00F77DCD"/>
    <w:rsid w:val="00FE7D92"/>
    <w:rsid w:val="03D92864"/>
    <w:rsid w:val="0DC34A2A"/>
    <w:rsid w:val="0F53F3E5"/>
    <w:rsid w:val="10100D1B"/>
    <w:rsid w:val="1499963B"/>
    <w:rsid w:val="183EB1AA"/>
    <w:rsid w:val="1F3B74D2"/>
    <w:rsid w:val="24E44D31"/>
    <w:rsid w:val="28123A26"/>
    <w:rsid w:val="29FBDA61"/>
    <w:rsid w:val="2B6F6614"/>
    <w:rsid w:val="2E70DBFC"/>
    <w:rsid w:val="326CCE4E"/>
    <w:rsid w:val="37117E79"/>
    <w:rsid w:val="3D3CE515"/>
    <w:rsid w:val="3ECD2EB8"/>
    <w:rsid w:val="45353A8F"/>
    <w:rsid w:val="49CF172F"/>
    <w:rsid w:val="4B2FED3F"/>
    <w:rsid w:val="4DB8627A"/>
    <w:rsid w:val="5B78311A"/>
    <w:rsid w:val="5D25718E"/>
    <w:rsid w:val="71D06219"/>
    <w:rsid w:val="7D367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4A52"/>
  <w15:chartTrackingRefBased/>
  <w15:docId w15:val="{B600A566-8B46-4C00-BD66-6862DD76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8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8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8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878"/>
    <w:rPr>
      <w:rFonts w:eastAsiaTheme="majorEastAsia" w:cstheme="majorBidi"/>
      <w:color w:val="272727" w:themeColor="text1" w:themeTint="D8"/>
    </w:rPr>
  </w:style>
  <w:style w:type="paragraph" w:styleId="Title">
    <w:name w:val="Title"/>
    <w:basedOn w:val="Normal"/>
    <w:next w:val="Normal"/>
    <w:link w:val="TitleChar"/>
    <w:uiPriority w:val="10"/>
    <w:qFormat/>
    <w:rsid w:val="00131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878"/>
    <w:pPr>
      <w:spacing w:before="160"/>
      <w:jc w:val="center"/>
    </w:pPr>
    <w:rPr>
      <w:i/>
      <w:iCs/>
      <w:color w:val="404040" w:themeColor="text1" w:themeTint="BF"/>
    </w:rPr>
  </w:style>
  <w:style w:type="character" w:customStyle="1" w:styleId="QuoteChar">
    <w:name w:val="Quote Char"/>
    <w:basedOn w:val="DefaultParagraphFont"/>
    <w:link w:val="Quote"/>
    <w:uiPriority w:val="29"/>
    <w:rsid w:val="00131878"/>
    <w:rPr>
      <w:i/>
      <w:iCs/>
      <w:color w:val="404040" w:themeColor="text1" w:themeTint="BF"/>
    </w:rPr>
  </w:style>
  <w:style w:type="paragraph" w:styleId="ListParagraph">
    <w:name w:val="List Paragraph"/>
    <w:basedOn w:val="Normal"/>
    <w:uiPriority w:val="34"/>
    <w:qFormat/>
    <w:rsid w:val="00131878"/>
    <w:pPr>
      <w:ind w:left="720"/>
      <w:contextualSpacing/>
    </w:pPr>
  </w:style>
  <w:style w:type="character" w:styleId="IntenseEmphasis">
    <w:name w:val="Intense Emphasis"/>
    <w:basedOn w:val="DefaultParagraphFont"/>
    <w:uiPriority w:val="21"/>
    <w:qFormat/>
    <w:rsid w:val="00131878"/>
    <w:rPr>
      <w:i/>
      <w:iCs/>
      <w:color w:val="0F4761" w:themeColor="accent1" w:themeShade="BF"/>
    </w:rPr>
  </w:style>
  <w:style w:type="paragraph" w:styleId="IntenseQuote">
    <w:name w:val="Intense Quote"/>
    <w:basedOn w:val="Normal"/>
    <w:next w:val="Normal"/>
    <w:link w:val="IntenseQuoteChar"/>
    <w:uiPriority w:val="30"/>
    <w:qFormat/>
    <w:rsid w:val="00131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878"/>
    <w:rPr>
      <w:i/>
      <w:iCs/>
      <w:color w:val="0F4761" w:themeColor="accent1" w:themeShade="BF"/>
    </w:rPr>
  </w:style>
  <w:style w:type="character" w:styleId="IntenseReference">
    <w:name w:val="Intense Reference"/>
    <w:basedOn w:val="DefaultParagraphFont"/>
    <w:uiPriority w:val="32"/>
    <w:qFormat/>
    <w:rsid w:val="00131878"/>
    <w:rPr>
      <w:b/>
      <w:bCs/>
      <w:smallCaps/>
      <w:color w:val="0F4761" w:themeColor="accent1" w:themeShade="BF"/>
      <w:spacing w:val="5"/>
    </w:rPr>
  </w:style>
  <w:style w:type="character" w:styleId="Hyperlink">
    <w:name w:val="Hyperlink"/>
    <w:basedOn w:val="DefaultParagraphFont"/>
    <w:uiPriority w:val="99"/>
    <w:unhideWhenUsed/>
    <w:rsid w:val="00624C95"/>
    <w:rPr>
      <w:color w:val="467886" w:themeColor="hyperlink"/>
      <w:u w:val="single"/>
    </w:rPr>
  </w:style>
  <w:style w:type="character" w:styleId="UnresolvedMention">
    <w:name w:val="Unresolved Mention"/>
    <w:basedOn w:val="DefaultParagraphFont"/>
    <w:uiPriority w:val="99"/>
    <w:semiHidden/>
    <w:unhideWhenUsed/>
    <w:rsid w:val="00624C95"/>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01C2"/>
    <w:rPr>
      <w:b/>
      <w:bCs/>
    </w:rPr>
  </w:style>
  <w:style w:type="character" w:customStyle="1" w:styleId="CommentSubjectChar">
    <w:name w:val="Comment Subject Char"/>
    <w:basedOn w:val="CommentTextChar"/>
    <w:link w:val="CommentSubject"/>
    <w:uiPriority w:val="99"/>
    <w:semiHidden/>
    <w:rsid w:val="00C601C2"/>
    <w:rPr>
      <w:b/>
      <w:bCs/>
      <w:sz w:val="20"/>
      <w:szCs w:val="20"/>
    </w:rPr>
  </w:style>
  <w:style w:type="character" w:styleId="Mention">
    <w:name w:val="Mention"/>
    <w:basedOn w:val="DefaultParagraphFont"/>
    <w:uiPriority w:val="99"/>
    <w:unhideWhenUsed/>
    <w:rsid w:val="005B23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spp.org/stakeholder-center/join-sp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9/05/relationships/documenttasks" Target="documenttasks/documenttasks1.xml"/><Relationship Id="rId4" Type="http://schemas.openxmlformats.org/officeDocument/2006/relationships/styles" Target="style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9633521-7E65-4CEB-98CB-DC8CBCC77BBD}">
    <t:Anchor>
      <t:Comment id="3241478"/>
    </t:Anchor>
    <t:History>
      <t:Event id="{BD980391-6EAC-43A5-BDAF-406E4BDC5B82}" time="2026-07-21T16:22:16.795Z">
        <t:Attribution userId="S::nfertig@spp.org::3c8d79b5-a8ff-4965-a7cb-a7cdfccec583" userProvider="AD" userName="Nolan Fertig"/>
        <t:Anchor>
          <t:Comment id="3241478"/>
        </t:Anchor>
        <t:Create/>
      </t:Event>
      <t:Event id="{9FA0FA1C-55F7-43A7-A9F2-5AFC3C65FA26}" time="2026-07-21T16:22:16.795Z">
        <t:Attribution userId="S::nfertig@spp.org::3c8d79b5-a8ff-4965-a7cb-a7cdfccec583" userProvider="AD" userName="Nolan Fertig"/>
        <t:Anchor>
          <t:Comment id="3241478"/>
        </t:Anchor>
        <t:Assign userId="S::chill@spp.org::800d54c9-4a1b-43a6-ae5c-c4db9c7be7aa" userProvider="AD" userName="Charlton Hill"/>
      </t:Event>
      <t:Event id="{680F5675-9C73-42BB-B372-679806F3A39E}" time="2026-07-21T16:22:16.795Z">
        <t:Attribution userId="S::nfertig@spp.org::3c8d79b5-a8ff-4965-a7cb-a7cdfccec583" userProvider="AD" userName="Nolan Fertig"/>
        <t:Anchor>
          <t:Comment id="3241478"/>
        </t:Anchor>
        <t:SetTitle title="@Charlton Hill please confir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9166C934E55A47A9FA42AEA4C62AE3" ma:contentTypeVersion="8" ma:contentTypeDescription="Create a new document." ma:contentTypeScope="" ma:versionID="bea561f358b98bf9484fda25d9b813c8">
  <xsd:schema xmlns:xsd="http://www.w3.org/2001/XMLSchema" xmlns:xs="http://www.w3.org/2001/XMLSchema" xmlns:p="http://schemas.microsoft.com/office/2006/metadata/properties" xmlns:ns1="http://schemas.microsoft.com/sharepoint/v3" xmlns:ns2="f2746906-0e97-4e48-bb7d-a96be6263d3f" xmlns:ns3="2ca0fed8-dcc3-46fa-a877-0c485e506b28" targetNamespace="http://schemas.microsoft.com/office/2006/metadata/properties" ma:root="true" ma:fieldsID="a47af9f7a82c9f0f25c94b62e80dc42e" ns1:_="" ns2:_="" ns3:_="">
    <xsd:import namespace="http://schemas.microsoft.com/sharepoint/v3"/>
    <xsd:import namespace="f2746906-0e97-4e48-bb7d-a96be6263d3f"/>
    <xsd:import namespace="2ca0fed8-dcc3-46fa-a877-0c485e506b28"/>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46906-0e97-4e48-bb7d-a96be6263d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0fed8-dcc3-46fa-a877-0c485e506b2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6E839-20F6-4A7E-9FCA-8DB444E5E2A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8FBD56F-296F-438B-A9FD-98F685BEAE93}">
  <ds:schemaRefs>
    <ds:schemaRef ds:uri="http://schemas.microsoft.com/sharepoint/v3/contenttype/forms"/>
  </ds:schemaRefs>
</ds:datastoreItem>
</file>

<file path=customXml/itemProps3.xml><?xml version="1.0" encoding="utf-8"?>
<ds:datastoreItem xmlns:ds="http://schemas.openxmlformats.org/officeDocument/2006/customXml" ds:itemID="{C18EBBB1-478C-4847-A878-A6A79BC3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46906-0e97-4e48-bb7d-a96be6263d3f"/>
    <ds:schemaRef ds:uri="2ca0fed8-dcc3-46fa-a877-0c485e506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692091-66b8-45b5-9087-387cbcef98ca}" enabled="1" method="Privileged" siteId="{3230926a-71b7-4370-a137-197badc066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849</Words>
  <Characters>4392</Characters>
  <Application>Microsoft Office Word</Application>
  <DocSecurity>0</DocSecurity>
  <Lines>73</Lines>
  <Paragraphs>28</Paragraphs>
  <ScaleCrop>false</ScaleCrop>
  <Company>Southwest Power Pool</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Fertig</dc:creator>
  <cp:keywords/>
  <dc:description/>
  <cp:lastModifiedBy>Nolan Fertig</cp:lastModifiedBy>
  <cp:revision>33</cp:revision>
  <dcterms:created xsi:type="dcterms:W3CDTF">2026-07-14T15:00:00Z</dcterms:created>
  <dcterms:modified xsi:type="dcterms:W3CDTF">2026-07-31T18:45:00Z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0x010100869166C934E55A47A9FA42AEA4C62AE3</vt:lpwstr>
  </property>
</Properties>
</file>